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89FD" w14:textId="38D77E80" w:rsidR="00337986" w:rsidRDefault="00337986" w:rsidP="00337986">
      <w:pPr>
        <w:widowControl w:val="0"/>
        <w:autoSpaceDE w:val="0"/>
        <w:autoSpaceDN w:val="0"/>
        <w:adjustRightInd w:val="0"/>
        <w:spacing w:after="200" w:line="276" w:lineRule="auto"/>
        <w:jc w:val="center"/>
        <w:rPr>
          <w:rFonts w:ascii="Calibri" w:hAnsi="Calibri" w:cs="Calibri"/>
          <w:b/>
          <w:bCs/>
        </w:rPr>
      </w:pPr>
      <w:bookmarkStart w:id="0" w:name="_Hlk92898111"/>
      <w:r>
        <w:rPr>
          <w:rFonts w:ascii="Calibri" w:hAnsi="Calibri" w:cs="Calibri"/>
          <w:b/>
          <w:bCs/>
          <w:noProof/>
        </w:rPr>
        <w:drawing>
          <wp:inline distT="0" distB="0" distL="0" distR="0" wp14:anchorId="668DAF21" wp14:editId="40AC676B">
            <wp:extent cx="472867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613" b="21724"/>
                    <a:stretch/>
                  </pic:blipFill>
                  <pic:spPr bwMode="auto">
                    <a:xfrm>
                      <a:off x="0" y="0"/>
                      <a:ext cx="4861677" cy="871570"/>
                    </a:xfrm>
                    <a:prstGeom prst="rect">
                      <a:avLst/>
                    </a:prstGeom>
                    <a:noFill/>
                    <a:ln>
                      <a:noFill/>
                    </a:ln>
                    <a:extLst>
                      <a:ext uri="{53640926-AAD7-44D8-BBD7-CCE9431645EC}">
                        <a14:shadowObscured xmlns:a14="http://schemas.microsoft.com/office/drawing/2010/main"/>
                      </a:ext>
                    </a:extLst>
                  </pic:spPr>
                </pic:pic>
              </a:graphicData>
            </a:graphic>
          </wp:inline>
        </w:drawing>
      </w:r>
    </w:p>
    <w:p w14:paraId="686B5F22" w14:textId="21F6158D" w:rsidR="00337986" w:rsidRPr="00397257" w:rsidRDefault="00337986" w:rsidP="00FC08B8">
      <w:pPr>
        <w:widowControl w:val="0"/>
        <w:autoSpaceDE w:val="0"/>
        <w:autoSpaceDN w:val="0"/>
        <w:adjustRightInd w:val="0"/>
        <w:spacing w:after="200" w:line="240" w:lineRule="auto"/>
        <w:jc w:val="center"/>
        <w:rPr>
          <w:rFonts w:ascii="Arial" w:hAnsi="Arial" w:cs="Arial"/>
          <w:b/>
          <w:bCs/>
          <w:color w:val="1F3864" w:themeColor="accent1" w:themeShade="80"/>
          <w:sz w:val="36"/>
          <w:szCs w:val="36"/>
        </w:rPr>
      </w:pPr>
      <w:r w:rsidRPr="00DE38DC">
        <w:rPr>
          <w:rFonts w:ascii="Arial" w:hAnsi="Arial" w:cs="Arial"/>
          <w:b/>
          <w:bCs/>
          <w:color w:val="25215E"/>
          <w:sz w:val="36"/>
          <w:szCs w:val="36"/>
        </w:rPr>
        <w:t>2022 Legislative Agenda</w:t>
      </w:r>
      <w:r w:rsidRPr="00397257">
        <w:rPr>
          <w:rFonts w:ascii="Arial" w:hAnsi="Arial" w:cs="Arial"/>
          <w:b/>
          <w:bCs/>
          <w:color w:val="1F3864" w:themeColor="accent1" w:themeShade="80"/>
          <w:sz w:val="36"/>
          <w:szCs w:val="36"/>
        </w:rPr>
        <w:br/>
      </w:r>
    </w:p>
    <w:p w14:paraId="20F5B056" w14:textId="117C5DAD" w:rsidR="00A616C4" w:rsidRPr="00DE38DC" w:rsidRDefault="00337986" w:rsidP="00337986">
      <w:pPr>
        <w:widowControl w:val="0"/>
        <w:autoSpaceDE w:val="0"/>
        <w:autoSpaceDN w:val="0"/>
        <w:adjustRightInd w:val="0"/>
        <w:spacing w:after="200" w:line="276" w:lineRule="auto"/>
        <w:rPr>
          <w:rFonts w:ascii="Arial" w:hAnsi="Arial" w:cs="Arial"/>
          <w:b/>
          <w:bCs/>
          <w:color w:val="25215E"/>
          <w:sz w:val="24"/>
          <w:szCs w:val="24"/>
        </w:rPr>
      </w:pPr>
      <w:bookmarkStart w:id="1" w:name="_Hlk92898137"/>
      <w:bookmarkEnd w:id="0"/>
      <w:r w:rsidRPr="00DE38DC">
        <w:rPr>
          <w:rFonts w:ascii="Arial" w:hAnsi="Arial" w:cs="Arial"/>
          <w:b/>
          <w:bCs/>
          <w:color w:val="25215E"/>
          <w:sz w:val="24"/>
          <w:szCs w:val="24"/>
        </w:rPr>
        <w:t xml:space="preserve">III. </w:t>
      </w:r>
      <w:r w:rsidR="00A616C4" w:rsidRPr="00DE38DC">
        <w:rPr>
          <w:rFonts w:ascii="Arial" w:hAnsi="Arial" w:cs="Arial"/>
          <w:b/>
          <w:bCs/>
          <w:color w:val="25215E"/>
          <w:sz w:val="24"/>
          <w:szCs w:val="24"/>
        </w:rPr>
        <w:t xml:space="preserve">Cannabis </w:t>
      </w:r>
      <w:r w:rsidRPr="00DE38DC">
        <w:rPr>
          <w:rFonts w:ascii="Arial" w:hAnsi="Arial" w:cs="Arial"/>
          <w:b/>
          <w:bCs/>
          <w:color w:val="25215E"/>
          <w:sz w:val="24"/>
          <w:szCs w:val="24"/>
        </w:rPr>
        <w:t>Legalization</w:t>
      </w:r>
      <w:r w:rsidR="00397257" w:rsidRPr="00DE38DC">
        <w:rPr>
          <w:rFonts w:ascii="Arial" w:hAnsi="Arial" w:cs="Arial"/>
          <w:b/>
          <w:bCs/>
          <w:color w:val="25215E"/>
          <w:sz w:val="24"/>
          <w:szCs w:val="24"/>
        </w:rPr>
        <w:t xml:space="preserve"> with Dedicat</w:t>
      </w:r>
      <w:r w:rsidR="00A43667" w:rsidRPr="00DE38DC">
        <w:rPr>
          <w:rFonts w:ascii="Arial" w:hAnsi="Arial" w:cs="Arial"/>
          <w:b/>
          <w:bCs/>
          <w:color w:val="25215E"/>
          <w:sz w:val="24"/>
          <w:szCs w:val="24"/>
        </w:rPr>
        <w:t>ed</w:t>
      </w:r>
      <w:r w:rsidR="00397257" w:rsidRPr="00DE38DC">
        <w:rPr>
          <w:rFonts w:ascii="Arial" w:hAnsi="Arial" w:cs="Arial"/>
          <w:b/>
          <w:bCs/>
          <w:color w:val="25215E"/>
          <w:sz w:val="24"/>
          <w:szCs w:val="24"/>
        </w:rPr>
        <w:t xml:space="preserve"> Youth Development Spending</w:t>
      </w:r>
    </w:p>
    <w:bookmarkEnd w:id="1"/>
    <w:p w14:paraId="21F7072F" w14:textId="4B88798E" w:rsidR="00397257" w:rsidRDefault="006D1F29" w:rsidP="00A616C4">
      <w:pPr>
        <w:widowControl w:val="0"/>
        <w:autoSpaceDE w:val="0"/>
        <w:autoSpaceDN w:val="0"/>
        <w:adjustRightInd w:val="0"/>
        <w:spacing w:after="200" w:line="276" w:lineRule="auto"/>
        <w:rPr>
          <w:rFonts w:ascii="Arial" w:hAnsi="Arial" w:cs="Arial"/>
        </w:rPr>
      </w:pPr>
      <w:r>
        <w:rPr>
          <w:rFonts w:ascii="Arial" w:hAnsi="Arial" w:cs="Arial"/>
        </w:rPr>
        <w:t>Recreational cannabis legalization has been one of the most well-documented</w:t>
      </w:r>
      <w:r w:rsidR="00397257">
        <w:rPr>
          <w:rFonts w:ascii="Arial" w:hAnsi="Arial" w:cs="Arial"/>
        </w:rPr>
        <w:t xml:space="preserve"> public</w:t>
      </w:r>
      <w:r>
        <w:rPr>
          <w:rFonts w:ascii="Arial" w:hAnsi="Arial" w:cs="Arial"/>
        </w:rPr>
        <w:t xml:space="preserve"> policy experiments </w:t>
      </w:r>
      <w:r w:rsidR="002D217F">
        <w:rPr>
          <w:rFonts w:ascii="Arial" w:hAnsi="Arial" w:cs="Arial"/>
        </w:rPr>
        <w:t xml:space="preserve">in the United States </w:t>
      </w:r>
      <w:r>
        <w:rPr>
          <w:rFonts w:ascii="Arial" w:hAnsi="Arial" w:cs="Arial"/>
        </w:rPr>
        <w:t>over the past decade</w:t>
      </w:r>
      <w:r w:rsidR="00A616C4" w:rsidRPr="00337986">
        <w:rPr>
          <w:rFonts w:ascii="Arial" w:hAnsi="Arial" w:cs="Arial"/>
        </w:rPr>
        <w:t>.</w:t>
      </w:r>
      <w:r>
        <w:rPr>
          <w:rFonts w:ascii="Arial" w:hAnsi="Arial" w:cs="Arial"/>
        </w:rPr>
        <w:t xml:space="preserve"> </w:t>
      </w:r>
      <w:r w:rsidR="002D217F">
        <w:rPr>
          <w:rFonts w:ascii="Arial" w:hAnsi="Arial" w:cs="Arial"/>
        </w:rPr>
        <w:t xml:space="preserve">18 states have fully legalized </w:t>
      </w:r>
      <w:r w:rsidR="00FC08B8">
        <w:rPr>
          <w:rFonts w:ascii="Arial" w:hAnsi="Arial" w:cs="Arial"/>
        </w:rPr>
        <w:t xml:space="preserve">marijuana </w:t>
      </w:r>
      <w:r w:rsidR="00EC34F6">
        <w:rPr>
          <w:rFonts w:ascii="Arial" w:hAnsi="Arial" w:cs="Arial"/>
        </w:rPr>
        <w:t>consumption</w:t>
      </w:r>
      <w:r w:rsidR="00C72086">
        <w:rPr>
          <w:rFonts w:ascii="Arial" w:hAnsi="Arial" w:cs="Arial"/>
        </w:rPr>
        <w:t>,</w:t>
      </w:r>
      <w:r w:rsidR="002D217F">
        <w:rPr>
          <w:rFonts w:ascii="Arial" w:hAnsi="Arial" w:cs="Arial"/>
        </w:rPr>
        <w:t xml:space="preserve"> </w:t>
      </w:r>
      <w:r w:rsidR="00C72086">
        <w:rPr>
          <w:rFonts w:ascii="Arial" w:hAnsi="Arial" w:cs="Arial"/>
        </w:rPr>
        <w:t xml:space="preserve">with another 13 approving it for medical use </w:t>
      </w:r>
      <w:r w:rsidR="002D217F">
        <w:rPr>
          <w:rFonts w:ascii="Arial" w:hAnsi="Arial" w:cs="Arial"/>
        </w:rPr>
        <w:t xml:space="preserve">since 2012. </w:t>
      </w:r>
      <w:r w:rsidR="00F219EE">
        <w:rPr>
          <w:rFonts w:ascii="Arial" w:hAnsi="Arial" w:cs="Arial"/>
        </w:rPr>
        <w:t xml:space="preserve">The trend </w:t>
      </w:r>
      <w:r w:rsidR="00397257">
        <w:rPr>
          <w:rFonts w:ascii="Arial" w:hAnsi="Arial" w:cs="Arial"/>
        </w:rPr>
        <w:t xml:space="preserve">towards full legalization nation-wide </w:t>
      </w:r>
      <w:r w:rsidR="00F219EE">
        <w:rPr>
          <w:rFonts w:ascii="Arial" w:hAnsi="Arial" w:cs="Arial"/>
        </w:rPr>
        <w:t xml:space="preserve">is </w:t>
      </w:r>
      <w:r w:rsidR="0072101E">
        <w:rPr>
          <w:rFonts w:ascii="Arial" w:hAnsi="Arial" w:cs="Arial"/>
        </w:rPr>
        <w:t>clear,</w:t>
      </w:r>
      <w:r w:rsidR="00F219EE">
        <w:rPr>
          <w:rFonts w:ascii="Arial" w:hAnsi="Arial" w:cs="Arial"/>
        </w:rPr>
        <w:t xml:space="preserve"> and </w:t>
      </w:r>
      <w:r w:rsidR="00145D7E">
        <w:rPr>
          <w:rFonts w:ascii="Arial" w:hAnsi="Arial" w:cs="Arial"/>
        </w:rPr>
        <w:t>many legislators in Maryland</w:t>
      </w:r>
      <w:r w:rsidR="00F219EE">
        <w:rPr>
          <w:rFonts w:ascii="Arial" w:hAnsi="Arial" w:cs="Arial"/>
        </w:rPr>
        <w:t xml:space="preserve"> are looking to adopt similar drug policies in </w:t>
      </w:r>
      <w:r w:rsidR="00397257">
        <w:rPr>
          <w:rFonts w:ascii="Arial" w:hAnsi="Arial" w:cs="Arial"/>
        </w:rPr>
        <w:t>the coming election cycle</w:t>
      </w:r>
      <w:r w:rsidR="00F219EE">
        <w:rPr>
          <w:rFonts w:ascii="Arial" w:hAnsi="Arial" w:cs="Arial"/>
        </w:rPr>
        <w:t xml:space="preserve">. </w:t>
      </w:r>
      <w:r w:rsidR="0072101E">
        <w:rPr>
          <w:rFonts w:ascii="Arial" w:hAnsi="Arial" w:cs="Arial"/>
        </w:rPr>
        <w:t>MOST Network supports these efforts</w:t>
      </w:r>
      <w:r w:rsidR="00770FBE">
        <w:rPr>
          <w:rFonts w:ascii="Arial" w:hAnsi="Arial" w:cs="Arial"/>
        </w:rPr>
        <w:t xml:space="preserve"> </w:t>
      </w:r>
      <w:r w:rsidR="00FC08B8">
        <w:rPr>
          <w:rFonts w:ascii="Arial" w:hAnsi="Arial" w:cs="Arial"/>
        </w:rPr>
        <w:t xml:space="preserve">provided they are paired with dedicated spending on youth development initiatives and expanded learning programs. </w:t>
      </w:r>
    </w:p>
    <w:p w14:paraId="551600ED" w14:textId="0B7ECB74" w:rsidR="00A616C4" w:rsidRDefault="00A616C4" w:rsidP="00A616C4">
      <w:pPr>
        <w:widowControl w:val="0"/>
        <w:autoSpaceDE w:val="0"/>
        <w:autoSpaceDN w:val="0"/>
        <w:adjustRightInd w:val="0"/>
        <w:spacing w:after="200" w:line="276" w:lineRule="auto"/>
        <w:rPr>
          <w:rFonts w:ascii="Arial" w:hAnsi="Arial" w:cs="Arial"/>
        </w:rPr>
      </w:pPr>
      <w:r w:rsidRPr="00337986">
        <w:rPr>
          <w:rFonts w:ascii="Arial" w:hAnsi="Arial" w:cs="Arial"/>
        </w:rPr>
        <w:t xml:space="preserve">Today, the damaging social effects of punitive drug policies are well-understood. A marijuana possession charge can have devastating socioeconomic consequences for any offender, but this is especially true regarding young people and people of color. Drug convictions follow offenders long after they’ve served their sentence, as those with a criminal record face barriers to receiving student financial aid, stable housing, and employment. Even after the Maryland General Assembly decriminalized marijuana 2014, thousands were arrested on possession charges, with </w:t>
      </w:r>
      <w:hyperlink r:id="rId7" w:history="1">
        <w:r w:rsidRPr="008E435A">
          <w:rPr>
            <w:rStyle w:val="Hyperlink"/>
            <w:rFonts w:ascii="Arial" w:hAnsi="Arial" w:cs="Arial"/>
          </w:rPr>
          <w:t>over 90%</w:t>
        </w:r>
      </w:hyperlink>
      <w:r w:rsidRPr="00337986">
        <w:rPr>
          <w:rFonts w:ascii="Arial" w:hAnsi="Arial" w:cs="Arial"/>
        </w:rPr>
        <w:t xml:space="preserve"> of those convicted being young black men. </w:t>
      </w:r>
      <w:r w:rsidR="00FC08B8">
        <w:rPr>
          <w:rFonts w:ascii="Arial" w:hAnsi="Arial" w:cs="Arial"/>
        </w:rPr>
        <w:t xml:space="preserve">Decades of “zero-tolerance” strategies have yielded little in terms of curbing marijuana consumption and, at worst, have directly sustained an unregulated black market for cannabis products. A new approach to drug addiction is sorely needed, and ending policies associated with the failed “War on Drugs” is a necessary first step. </w:t>
      </w:r>
    </w:p>
    <w:p w14:paraId="7148D0D6" w14:textId="61775387" w:rsidR="00AA3555" w:rsidRPr="00982C04" w:rsidRDefault="00AA3555" w:rsidP="00AA3555">
      <w:pPr>
        <w:widowControl w:val="0"/>
        <w:autoSpaceDE w:val="0"/>
        <w:autoSpaceDN w:val="0"/>
        <w:adjustRightInd w:val="0"/>
        <w:spacing w:after="200" w:line="276" w:lineRule="auto"/>
        <w:rPr>
          <w:rFonts w:ascii="Arial" w:hAnsi="Arial" w:cs="Arial"/>
        </w:rPr>
      </w:pPr>
      <w:r>
        <w:rPr>
          <w:rFonts w:ascii="Arial" w:hAnsi="Arial" w:cs="Arial"/>
        </w:rPr>
        <w:t>Meanwhile, states that have legalized, regulated, and taxed cannabis markets have generated enormous public revenues at little social cost</w:t>
      </w:r>
      <w:r w:rsidR="00CD1C7B">
        <w:rPr>
          <w:rFonts w:ascii="Arial" w:hAnsi="Arial" w:cs="Arial"/>
        </w:rPr>
        <w:t xml:space="preserve">. In Massachusetts, a state with comparable demographics and standards of living to Maryland, cannabis retail sales </w:t>
      </w:r>
      <w:hyperlink r:id="rId8" w:anchor=":~:text=Massachusetts%20marijuana%20sales%20have%20topped,%242%2C009%2C007%2C478%20as%20of%20August%2031." w:history="1">
        <w:r w:rsidR="00CD1C7B" w:rsidRPr="008E435A">
          <w:rPr>
            <w:rStyle w:val="Hyperlink"/>
            <w:rFonts w:ascii="Arial" w:hAnsi="Arial" w:cs="Arial"/>
          </w:rPr>
          <w:t>exceeded $1 billion</w:t>
        </w:r>
      </w:hyperlink>
      <w:r w:rsidR="00CD1C7B">
        <w:rPr>
          <w:rFonts w:ascii="Arial" w:hAnsi="Arial" w:cs="Arial"/>
        </w:rPr>
        <w:t xml:space="preserve"> last year, generating nearly $500 million in total cannabis tax revenues. </w:t>
      </w:r>
      <w:r w:rsidR="006F25C4">
        <w:rPr>
          <w:rFonts w:ascii="Arial" w:hAnsi="Arial" w:cs="Arial"/>
        </w:rPr>
        <w:t>In Massachusetts and other states, cannabis-related tax revenues have been explicitly earmarked for use by state and local education agencies. We argue that Maryland’s cannabis policies should go farther in this respect, u</w:t>
      </w:r>
      <w:r w:rsidR="006F25C4" w:rsidRPr="00337986">
        <w:rPr>
          <w:rFonts w:ascii="Arial" w:hAnsi="Arial" w:cs="Arial"/>
        </w:rPr>
        <w:t xml:space="preserve">sing tax revenues generated by the sale of legal cannabis </w:t>
      </w:r>
      <w:r w:rsidR="006F25C4">
        <w:rPr>
          <w:rFonts w:ascii="Arial" w:hAnsi="Arial" w:cs="Arial"/>
        </w:rPr>
        <w:t xml:space="preserve">products to sustain </w:t>
      </w:r>
      <w:r w:rsidR="008E435A">
        <w:rPr>
          <w:rFonts w:ascii="Arial" w:hAnsi="Arial" w:cs="Arial"/>
        </w:rPr>
        <w:t>o</w:t>
      </w:r>
      <w:r w:rsidR="006F25C4">
        <w:rPr>
          <w:rFonts w:ascii="Arial" w:hAnsi="Arial" w:cs="Arial"/>
        </w:rPr>
        <w:t>ut-of-school time programming.</w:t>
      </w:r>
    </w:p>
    <w:p w14:paraId="482E6C79" w14:textId="4A60D958" w:rsidR="00A616C4" w:rsidRPr="00337986" w:rsidRDefault="00397257" w:rsidP="00A616C4">
      <w:pPr>
        <w:widowControl w:val="0"/>
        <w:autoSpaceDE w:val="0"/>
        <w:autoSpaceDN w:val="0"/>
        <w:adjustRightInd w:val="0"/>
        <w:spacing w:after="200" w:line="276" w:lineRule="auto"/>
        <w:rPr>
          <w:rFonts w:ascii="Arial" w:hAnsi="Arial" w:cs="Arial"/>
        </w:rPr>
      </w:pPr>
      <w:r>
        <w:rPr>
          <w:rFonts w:ascii="Arial" w:hAnsi="Arial" w:cs="Arial"/>
        </w:rPr>
        <w:t xml:space="preserve">Support for marijuana legalization </w:t>
      </w:r>
      <w:r w:rsidR="00CF6FB2">
        <w:rPr>
          <w:rFonts w:ascii="Arial" w:hAnsi="Arial" w:cs="Arial"/>
        </w:rPr>
        <w:t xml:space="preserve">in Maryland </w:t>
      </w:r>
      <w:r>
        <w:rPr>
          <w:rFonts w:ascii="Arial" w:hAnsi="Arial" w:cs="Arial"/>
        </w:rPr>
        <w:t xml:space="preserve">has </w:t>
      </w:r>
      <w:hyperlink r:id="rId9" w:history="1">
        <w:r w:rsidRPr="00CF6FB2">
          <w:rPr>
            <w:rStyle w:val="Hyperlink"/>
            <w:rFonts w:ascii="Arial" w:hAnsi="Arial" w:cs="Arial"/>
          </w:rPr>
          <w:t>grown considerably</w:t>
        </w:r>
      </w:hyperlink>
      <w:r>
        <w:rPr>
          <w:rFonts w:ascii="Arial" w:hAnsi="Arial" w:cs="Arial"/>
        </w:rPr>
        <w:t xml:space="preserve"> over the past decade, with a commanding majority of Marylanders now saying they would support full legalization. </w:t>
      </w:r>
      <w:r w:rsidR="00EC34F6">
        <w:rPr>
          <w:rFonts w:ascii="Arial" w:hAnsi="Arial" w:cs="Arial"/>
        </w:rPr>
        <w:t>It is past time to let Maryland voters weigh in on the cannabis question through a public referendum</w:t>
      </w:r>
      <w:r w:rsidR="00A616C4" w:rsidRPr="00337986">
        <w:rPr>
          <w:rFonts w:ascii="Arial" w:hAnsi="Arial" w:cs="Arial"/>
        </w:rPr>
        <w:t xml:space="preserve">. </w:t>
      </w:r>
    </w:p>
    <w:p w14:paraId="5D647B8E" w14:textId="77777777" w:rsidR="000D6EEF" w:rsidRDefault="000D6EEF"/>
    <w:sectPr w:rsidR="000D6E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AD0F" w14:textId="77777777" w:rsidR="00E26F41" w:rsidRDefault="00E26F41" w:rsidP="00CA33D8">
      <w:pPr>
        <w:spacing w:after="0" w:line="240" w:lineRule="auto"/>
      </w:pPr>
      <w:r>
        <w:separator/>
      </w:r>
    </w:p>
  </w:endnote>
  <w:endnote w:type="continuationSeparator" w:id="0">
    <w:p w14:paraId="7C421D0B" w14:textId="77777777" w:rsidR="00E26F41" w:rsidRDefault="00E26F41" w:rsidP="00CA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09A0" w14:textId="6E4B3E2B" w:rsidR="00DF71D7" w:rsidRDefault="00DF71D7" w:rsidP="002862A1">
    <w:pPr>
      <w:pStyle w:val="Footer"/>
      <w:jc w:val="center"/>
    </w:pPr>
    <w:r>
      <w:rPr>
        <w:noProof/>
      </w:rPr>
      <mc:AlternateContent>
        <mc:Choice Requires="wps">
          <w:drawing>
            <wp:anchor distT="0" distB="0" distL="114300" distR="114300" simplePos="0" relativeHeight="251658239" behindDoc="1" locked="0" layoutInCell="1" allowOverlap="1" wp14:anchorId="5B1FB18B" wp14:editId="370A3CD5">
              <wp:simplePos x="0" y="0"/>
              <wp:positionH relativeFrom="page">
                <wp:posOffset>-323850</wp:posOffset>
              </wp:positionH>
              <wp:positionV relativeFrom="paragraph">
                <wp:posOffset>-295275</wp:posOffset>
              </wp:positionV>
              <wp:extent cx="8239125" cy="1085850"/>
              <wp:effectExtent l="0" t="0" r="9525" b="0"/>
              <wp:wrapNone/>
              <wp:docPr id="4" name="Rectangle 4"/>
              <wp:cNvGraphicFramePr/>
              <a:graphic xmlns:a="http://schemas.openxmlformats.org/drawingml/2006/main">
                <a:graphicData uri="http://schemas.microsoft.com/office/word/2010/wordprocessingShape">
                  <wps:wsp>
                    <wps:cNvSpPr/>
                    <wps:spPr>
                      <a:xfrm>
                        <a:off x="0" y="0"/>
                        <a:ext cx="8239125" cy="1085850"/>
                      </a:xfrm>
                      <a:prstGeom prst="rect">
                        <a:avLst/>
                      </a:prstGeom>
                      <a:solidFill>
                        <a:srgbClr val="65CADC"/>
                      </a:solidFill>
                      <a:ln>
                        <a:noFill/>
                      </a:ln>
                      <a:effectLst>
                        <a:softEdge rad="63500"/>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CAB8D" id="Rectangle 4" o:spid="_x0000_s1026" style="position:absolute;margin-left:-25.5pt;margin-top:-23.25pt;width:648.75pt;height:8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" fillcolor="#65cadc" stroked="f">
              <w10:wrap anchorx="page"/>
            </v:rect>
          </w:pict>
        </mc:Fallback>
      </mc:AlternateContent>
    </w:r>
    <w:r w:rsidR="002862A1">
      <w:rPr>
        <w:color w:val="25215E"/>
      </w:rPr>
      <w:t xml:space="preserve">MOST Network | Baltimore MD 21211 | </w:t>
    </w:r>
    <w:r w:rsidR="002862A1" w:rsidRPr="002862A1">
      <w:rPr>
        <w:color w:val="25215E"/>
      </w:rPr>
      <w:t>www.mostnetwork.org</w:t>
    </w:r>
    <w:r w:rsidR="002862A1">
      <w:rPr>
        <w:color w:val="25215E"/>
      </w:rPr>
      <w:t xml:space="preserve"> | @most_network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231A" w14:textId="77777777" w:rsidR="00E26F41" w:rsidRDefault="00E26F41" w:rsidP="00CA33D8">
      <w:pPr>
        <w:spacing w:after="0" w:line="240" w:lineRule="auto"/>
      </w:pPr>
      <w:r>
        <w:separator/>
      </w:r>
    </w:p>
  </w:footnote>
  <w:footnote w:type="continuationSeparator" w:id="0">
    <w:p w14:paraId="5893E6C5" w14:textId="77777777" w:rsidR="00E26F41" w:rsidRDefault="00E26F41" w:rsidP="00CA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13D0" w14:textId="25888BD9" w:rsidR="00CA33D8" w:rsidRDefault="00CA33D8">
    <w:pPr>
      <w:pStyle w:val="Header"/>
    </w:pPr>
    <w:r>
      <w:rPr>
        <w:noProof/>
      </w:rPr>
      <w:drawing>
        <wp:anchor distT="0" distB="0" distL="114300" distR="114300" simplePos="0" relativeHeight="251660288" behindDoc="0" locked="0" layoutInCell="1" allowOverlap="1" wp14:anchorId="0269D5A8" wp14:editId="13CBB7EE">
          <wp:simplePos x="0" y="0"/>
          <wp:positionH relativeFrom="margin">
            <wp:align>center</wp:align>
          </wp:positionH>
          <wp:positionV relativeFrom="paragraph">
            <wp:posOffset>-371475</wp:posOffset>
          </wp:positionV>
          <wp:extent cx="676275"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CFD1B7" wp14:editId="17861085">
              <wp:simplePos x="0" y="0"/>
              <wp:positionH relativeFrom="page">
                <wp:posOffset>-381000</wp:posOffset>
              </wp:positionH>
              <wp:positionV relativeFrom="paragraph">
                <wp:posOffset>-628650</wp:posOffset>
              </wp:positionV>
              <wp:extent cx="8239125" cy="1085850"/>
              <wp:effectExtent l="0" t="0" r="9525" b="0"/>
              <wp:wrapNone/>
              <wp:docPr id="2" name="Rectangle 2"/>
              <wp:cNvGraphicFramePr/>
              <a:graphic xmlns:a="http://schemas.openxmlformats.org/drawingml/2006/main">
                <a:graphicData uri="http://schemas.microsoft.com/office/word/2010/wordprocessingShape">
                  <wps:wsp>
                    <wps:cNvSpPr/>
                    <wps:spPr>
                      <a:xfrm>
                        <a:off x="0" y="0"/>
                        <a:ext cx="8239125" cy="1085850"/>
                      </a:xfrm>
                      <a:prstGeom prst="rect">
                        <a:avLst/>
                      </a:prstGeom>
                      <a:solidFill>
                        <a:srgbClr val="65CADC"/>
                      </a:solidFill>
                      <a:ln>
                        <a:noFill/>
                      </a:ln>
                      <a:effectLst>
                        <a:softEdge rad="63500"/>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04F3D" id="Rectangle 2" o:spid="_x0000_s1026" style="position:absolute;margin-left:-30pt;margin-top:-49.5pt;width:648.75pt;height: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" fillcolor="#65cadc" strok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C4"/>
    <w:rsid w:val="000D6EEF"/>
    <w:rsid w:val="00145D7E"/>
    <w:rsid w:val="00196C99"/>
    <w:rsid w:val="002862A1"/>
    <w:rsid w:val="002D217F"/>
    <w:rsid w:val="002E5594"/>
    <w:rsid w:val="00337986"/>
    <w:rsid w:val="00397257"/>
    <w:rsid w:val="005C4624"/>
    <w:rsid w:val="006158C9"/>
    <w:rsid w:val="006D1F29"/>
    <w:rsid w:val="006F25C4"/>
    <w:rsid w:val="0072101E"/>
    <w:rsid w:val="00770FBE"/>
    <w:rsid w:val="008E435A"/>
    <w:rsid w:val="00982C04"/>
    <w:rsid w:val="00A43667"/>
    <w:rsid w:val="00A616C4"/>
    <w:rsid w:val="00AA3555"/>
    <w:rsid w:val="00C07DF4"/>
    <w:rsid w:val="00C72086"/>
    <w:rsid w:val="00CA33D8"/>
    <w:rsid w:val="00CD1C7B"/>
    <w:rsid w:val="00CF6FB2"/>
    <w:rsid w:val="00D54854"/>
    <w:rsid w:val="00DE38DC"/>
    <w:rsid w:val="00DF71D7"/>
    <w:rsid w:val="00E26F41"/>
    <w:rsid w:val="00E461D9"/>
    <w:rsid w:val="00EC34F6"/>
    <w:rsid w:val="00F219EE"/>
    <w:rsid w:val="00FC08B8"/>
    <w:rsid w:val="00FC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6A082"/>
  <w15:chartTrackingRefBased/>
  <w15:docId w15:val="{B2C48380-BFD3-4096-AE3F-D3B61DE4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6C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D8"/>
    <w:rPr>
      <w:rFonts w:eastAsiaTheme="minorEastAsia" w:cs="Times New Roman"/>
    </w:rPr>
  </w:style>
  <w:style w:type="paragraph" w:styleId="Footer">
    <w:name w:val="footer"/>
    <w:basedOn w:val="Normal"/>
    <w:link w:val="FooterChar"/>
    <w:uiPriority w:val="99"/>
    <w:unhideWhenUsed/>
    <w:rsid w:val="00CA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D8"/>
    <w:rPr>
      <w:rFonts w:eastAsiaTheme="minorEastAsia" w:cs="Times New Roman"/>
    </w:rPr>
  </w:style>
  <w:style w:type="character" w:styleId="Hyperlink">
    <w:name w:val="Hyperlink"/>
    <w:basedOn w:val="DefaultParagraphFont"/>
    <w:uiPriority w:val="99"/>
    <w:unhideWhenUsed/>
    <w:rsid w:val="002862A1"/>
    <w:rPr>
      <w:color w:val="0563C1" w:themeColor="hyperlink"/>
      <w:u w:val="single"/>
    </w:rPr>
  </w:style>
  <w:style w:type="character" w:styleId="UnresolvedMention">
    <w:name w:val="Unresolved Mention"/>
    <w:basedOn w:val="DefaultParagraphFont"/>
    <w:uiPriority w:val="99"/>
    <w:semiHidden/>
    <w:unhideWhenUsed/>
    <w:rsid w:val="0028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juanamoment.net/massachusetts-marijuana-sales-top-2-billion-since-launch-of-adult-use-market-regulators-repo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ltimorefishbowl.com/stories/structural-racism-and-cannabis-black-baltimoreans-still-disproportionately-arrested-for-weed-after-decriminaliz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rylandmatters.org/2021/03/09/poll-two-thirds-of-marylanders-favor-legalization-of-recreational-marijuana/"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Niehaus</dc:creator>
  <cp:keywords/>
  <dc:description/>
  <cp:lastModifiedBy>Joseph Niehaus</cp:lastModifiedBy>
  <cp:revision>8</cp:revision>
  <dcterms:created xsi:type="dcterms:W3CDTF">2022-01-06T19:49:00Z</dcterms:created>
  <dcterms:modified xsi:type="dcterms:W3CDTF">2022-01-18T18:03:00Z</dcterms:modified>
</cp:coreProperties>
</file>